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Информација за кандидате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о конкурсном поступку за извршилачко радно место  под редним бројем 1,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tbl>
      <w:tblPr>
        <w:tblW w:w="958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517"/>
        <w:gridCol w:w="68"/>
      </w:tblGrid>
      <w:tr>
        <w:trPr/>
        <w:tc>
          <w:tcPr>
            <w:tcW w:w="9517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RS"/>
              </w:rPr>
              <w:t xml:space="preserve">ИНЖЕЊЕР СИСТЕМА И БАЗА ПОДАТАКА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у Одсеку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000000"/>
                <w:sz w:val="24"/>
                <w:szCs w:val="24"/>
                <w:lang w:val="sr-RS"/>
              </w:rPr>
              <w:t xml:space="preserve"> за друштвене делатности, скупштинске, опште и заједничке послове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000000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000000"/>
                <w:sz w:val="24"/>
                <w:szCs w:val="24"/>
                <w:lang w:val="sr-RS"/>
              </w:rPr>
              <w:t>Општинске управе</w:t>
            </w:r>
          </w:p>
        </w:tc>
        <w:tc>
          <w:tcPr>
            <w:tcW w:w="68" w:type="dxa"/>
            <w:tcBorders/>
          </w:tcPr>
          <w:p>
            <w:pPr>
              <w:pStyle w:val="TableContents"/>
              <w:spacing w:lineRule="auto" w:line="240"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103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sr-RS"/>
        </w:rPr>
        <w:t>Позивамо Вас да се пријавите на Јавни конкурс за радно место на којем ћете обављати послове из описа радног места с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sr-RS"/>
        </w:rPr>
        <w:t xml:space="preserve">истематизованог под редним бројем 21. Правилника о организацији и систематизацији радних места у Општинској управи, Општинском правобранилаштву, стручним службама и посебним организацијама општине Ћићевац, бр. 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en-US"/>
        </w:rPr>
        <w:t>020-2/25-02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sr-RS"/>
        </w:rPr>
        <w:t xml:space="preserve"> од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en-US"/>
        </w:rPr>
        <w:t xml:space="preserve"> 20.1.2025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sr-RS"/>
        </w:rPr>
        <w:t xml:space="preserve">. године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sr-RS"/>
        </w:rPr>
        <w:t>(„Сл. лист општине Ћићевац“, бр. 1/25), а за  које је потребно више образовање.</w:t>
      </w:r>
    </w:p>
    <w:tbl>
      <w:tblPr>
        <w:tblStyle w:val="TableGrid1"/>
        <w:tblW w:w="96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"/>
        <w:gridCol w:w="3172"/>
        <w:gridCol w:w="5610"/>
      </w:tblGrid>
      <w:tr>
        <w:trPr/>
        <w:tc>
          <w:tcPr>
            <w:tcW w:w="848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1304" w:right="0" w:hanging="964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</w:rPr>
              <w:t xml:space="preserve">Датум објављивања конкурса 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sr-RS"/>
              </w:rPr>
              <w:t>24.7.2025.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</w:rPr>
              <w:t>Последњи дан за достављање пријаве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sr-RS"/>
              </w:rPr>
              <w:t>13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sr-RS"/>
              </w:rPr>
              <w:t>.8.2025.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шта је посебно важно да обратите пажњу у тексту конкурса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Обратите пажњу на опис послова на радном месту како бисте проценили да ли Вам овај посао заиста одговара.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За овај посао морате да имате: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CS"/>
              </w:rPr>
              <w:t>стечено високо образовање из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RS"/>
              </w:rPr>
              <w:t xml:space="preserve"> образовно- научног поља природно- математичких наука-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</w:rPr>
              <w:t>обл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CS"/>
              </w:rPr>
              <w:t>аст рачунарске на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</w:rPr>
              <w:t>уке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CS"/>
              </w:rPr>
              <w:t xml:space="preserve">, на основним академским студијама у обиму од најмање 180 ЕСПБ, основним струковним студијама, односно на студијама у трајању до три године,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RS"/>
              </w:rPr>
              <w:t xml:space="preserve">положен државни стручни испит,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RS" w:eastAsia="ar-SA"/>
              </w:rPr>
              <w:t>најмање три године радног искуства у струци, познавање рада на рачунару (MS Office пакет и интернет), као и потребне компетенције за обављање послова радног места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sr-CS" w:eastAsia="ar-SA"/>
              </w:rPr>
              <w:t>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подносите пријаву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Пријава се подноси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само преко обрасца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пријаве која се налази уз Јавни конкурс и коју можете пронаћи на сајту општине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https://www.cicevac.rs/konkursi/2025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и одштампати или је у штампаном облику можете преузети у Одсеку за друштвене делатности, скупштинске, опште и заједничке послове у згради управе.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Обавезна поља која су означена * у обрасцу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обавезно попуните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, јер ако их не попуните нећете моћи да учествујете на овом конкурсу.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Вашу пријаву. </w:t>
            </w:r>
          </w:p>
        </w:tc>
      </w:tr>
      <w:tr>
        <w:trPr>
          <w:trHeight w:val="2550" w:hRule="atLeast"/>
        </w:trPr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Које  доказе достављате уз пријаву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Ако 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 xml:space="preserve">имате важећи сертификат, потврду или други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 xml:space="preserve">компетенције, можете тај доказ у оригиналу или овереној фотокопији приложити уз пријавни образац на овај конкурс.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kern w:val="2"/>
                <w:sz w:val="22"/>
                <w:szCs w:val="22"/>
                <w:lang w:val="en-US"/>
              </w:rPr>
              <w:t>Напомена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: Ако не доставите наведени доказ, провера компетенције „дигитална писменост” извршиће се писмено/усмено. Ако конкурсна комисија увидом у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достављени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 доказ не буде могла потпуно да оцени да ли је Ваша дигитална писменост на потребном нивоу, позваћемо Вас на тестирање ове компетенције, без обзира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на достављени доказ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C9211E"/>
                <w:kern w:val="2"/>
                <w:sz w:val="22"/>
                <w:szCs w:val="22"/>
                <w:lang w:val="sr-RS"/>
              </w:rPr>
              <w:t>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Када достављате остале доказе који се траже на овом конкурсу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Све доказе које Вам будемо тражили током конкурса, морате да доставите у року од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5 радних дана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од дана када добијете обавештење.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их не доставите у том року, нећете више моћи да учествујете  на конкурсу.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пријаву подносите електронским путем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Наш службеник ће Вам пре почетка тестирања донети пријаву да је ручно потпишете.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шифра пријаве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Шифра пријаве је скуп бројева и слова који ћемо доделити Вашој пријави.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 шифри ћете бити обавештени у року од три дана од дана када  предате пријаву.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сте конкурисали на више радних места, добићете онолико шифри колико сте пријава послали.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Забележите, односно сачувајте Вашу шифру јер ћете је уписивати на све тестове које будете радили у изборном поступку.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Очекивани датум отпочиња-ња изборног поступка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20.8.2025.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провера општих функционалних компетенција (ОФК)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На овом конкурсу ћемо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путем тестова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проверавати да ли познајете „Организацију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 комуникација”.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Све ове тестове ћете радити на рачунару.  Ови тестови ће показати ниво Ваших општих функционалних компетенција.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 за проверу ОФК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На линку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sr-RS"/>
              </w:rPr>
              <w:t>https://kutak.suk.gov.rs/kutak-znanja/materijali-za-pripremu-ofk-jls/baza-pitanja-i-odogovora-iz-organizacije-i-rada-organa-ap-i-jls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можете наћи базу питања за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sr-RS"/>
              </w:rPr>
              <w:t>„Организацију и рад органа аутономне покрајине, односно локалне самоуправе у Републици Србији”</w:t>
            </w: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 xml:space="preserve">. Из те базе ћете добити 20 питања на које треба да одговорите. На линку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hyperlink r:id="rId2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000000"/>
                  <w:sz w:val="22"/>
                  <w:szCs w:val="22"/>
                  <w:lang w:val="en-US"/>
                </w:rPr>
                <w:t>https://kutak.suk.gov.rs/kutak-znanja/rad-i-organizacija-drzavnih-organa-u-ap-i-jls</w:t>
              </w:r>
            </w:hyperlink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можете вежбати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и проверити своје знање из ове области.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 xml:space="preserve">На линку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hyperlink r:id="rId3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000000"/>
                  <w:sz w:val="22"/>
                  <w:szCs w:val="22"/>
                  <w:lang w:val="en-US"/>
                </w:rPr>
                <w:t>https://kutak.suk.gov.rs/kutak-znanja/poslovna-komunikacija-za-ap-i-jls</w:t>
              </w:r>
            </w:hyperlink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en-US"/>
              </w:rPr>
              <w:t xml:space="preserve">       можете наћи примере питања са одговорима за 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''Пословну комуникацију''</w:t>
            </w: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en-US"/>
              </w:rPr>
              <w:t xml:space="preserve"> и припремити се за почетак изборног поступка. Ово су само примери и нису идентични као они који ће бити дати на тестирању.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На линковима:</w:t>
            </w:r>
          </w:p>
          <w:p>
            <w:pPr>
              <w:pStyle w:val="Normal"/>
              <w:spacing w:lineRule="auto" w:line="240" w:before="0" w:after="46"/>
              <w:jc w:val="both"/>
              <w:rPr>
                <w:rFonts w:ascii="Arial" w:hAnsi="Arial" w:eastAsia="Calibri" w:cs="Arial"/>
                <w:b/>
                <w:b/>
                <w:bCs/>
                <w:lang w:val="sr-RS"/>
              </w:rPr>
            </w:pPr>
            <w:hyperlink r:id="rId4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000000"/>
                  <w:sz w:val="22"/>
                  <w:szCs w:val="22"/>
                  <w:lang w:val="en-US"/>
                </w:rPr>
                <w:t>https://kutak.suk.gov.rs/kutak-znanja/materijali-za-pripremu-ofk/digitalna-pismenost-excel</w:t>
              </w:r>
            </w:hyperlink>
          </w:p>
          <w:p>
            <w:pPr>
              <w:pStyle w:val="Normal"/>
              <w:spacing w:lineRule="auto" w:line="240" w:before="0" w:after="46"/>
              <w:jc w:val="both"/>
              <w:rPr>
                <w:rFonts w:ascii="Arial" w:hAnsi="Arial" w:eastAsia="Calibri" w:cs="Arial"/>
                <w:b/>
                <w:b/>
                <w:bCs/>
                <w:u w:val="single"/>
                <w:lang w:val="sr-RS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sr-RS"/>
              </w:rPr>
              <w:t>https://kutak.suk.gov.rs/kutak-znanja/digitalna-pismenost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zCs w:val="22"/>
                <w:u w:val="none"/>
                <w:lang w:val="sr-RS"/>
              </w:rPr>
              <w:t xml:space="preserve">     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можете наћи материјал за припрему за компетенцију 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val="sr-RS"/>
                <w14:ligatures w14:val="none"/>
              </w:rPr>
              <w:t>''Дигитална писменост''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и припремити се за почетак изборног поступка. 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остварити на провери ОФК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сваком појединачном тесту можете остварити максимално 3 бода, а укупно на сва три теста за ОФК максимално 9 бодова.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провера посебних функционалних компетенција (ПФК)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овом конкурсу ће се проверавати да ли имате конкретна знања и вештине за рад на месту за које конкуришете.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sr-RS"/>
                <w14:ligatures w14:val="none"/>
              </w:rPr>
              <w:t xml:space="preserve"> То су посебне функционалне компетенције.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 ће се вршити Вашим излагањем/одговарањем на питања Комисије (усмена провера).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Провераваћемо да ли познајете: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/>
              </w:rPr>
              <w:t>- Посебна функционална компетенција за област рада информатички послови, за област знања и вештина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en-US" w:eastAsia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 w:eastAsia="en-US"/>
              </w:rPr>
              <w:t>(информациона безбедност, базе података)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/>
              </w:rPr>
              <w:t>- провераваће се усмено, путем симулације;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/>
              </w:rPr>
              <w:t>- Посебна функционална компетенција за одређено радно место-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/>
                <w14:ligatures w14:val="standardContextual"/>
              </w:rPr>
              <w:t xml:space="preserve"> планска документа, прописи и акти из надлежности и организације органа- (Одлука о општинској управи („Сл. лист општине Ћићевац“, бр. 21/20), Правилник о безбедности информационо комуникационог система општине Ћићевац- https://www.cicevac.rs/fajlovi/dokumenta/Pravilnici/2019/pravilnik%20IKT.pdf, провераваће се усмено, путем симулације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en-US"/>
                <w14:ligatures w14:val="standardContextual"/>
              </w:rPr>
              <w:t>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/>
                <w14:ligatures w14:val="standardContextual"/>
              </w:rPr>
              <w:t>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sr-RS"/>
                <w14:ligatures w14:val="none"/>
              </w:rPr>
              <w:t>- Посебна функционална компетенција за одређено радно место- прописи из делокруга радног места-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sr-RS" w:eastAsia="en-US" w:bidi="ar-SA"/>
                <w14:ligatures w14:val="none"/>
              </w:rPr>
              <w:t>Правилник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регистра у електронском облику, а који су неопходни за одлучивање у управном поступку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sr-RS"/>
                <w14:ligatures w14:val="none"/>
              </w:rPr>
              <w:t>)- провераваће се усмено, путем симулације.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 за проверу ПФК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Прописи које се очекује да примените при провери су: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sr-RS"/>
              </w:rPr>
              <w:t xml:space="preserve">     </w:t>
            </w:r>
          </w:p>
          <w:p>
            <w:pPr>
              <w:pStyle w:val="TableParagraph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sr-RS"/>
              </w:rPr>
              <w:t xml:space="preserve">Закон о локалној самоуправи („Сл. гласник РС", бр. 129/07, 83/14- др. закон, 101/16- др. закон, 47/18 и 111/21- др. закон),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RS" w:eastAsia="en-US" w:bidi="ar-SA"/>
              </w:rPr>
              <w:t xml:space="preserve">Закон о електронској управи ("Сл. гласник РС“, бр. 27/18), Правилник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регистра у електронском облику, а који су неопходни за одлучивање у управном поступку ("Сл. гласник РС", број 57/19), Статут општине Ћићевац („Сл. лист општине Ћићевац“, бр. 3/19).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Информације о наведеним документима и увид у исте можете извршити у Одсеку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  <w:lang w:val="sr-RS"/>
              </w:rPr>
              <w:t>за друштвене делатности, скупштинске, опште и заједничке послове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Током саме провере биће вам дозвољено да користити текстове закона и прописа, с обзиром на то да нас интересује да ли знате да их примењујете, а не да ли сте их научили напамет.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На сајту Службе за управљање кадровима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hyperlink r:id="rId5">
              <w:r>
                <w:rPr>
                  <w:rFonts w:eastAsia="Calibri" w:cs="Times New Roman" w:ascii="Times New Roman" w:hAnsi="Times New Roman"/>
                  <w:i/>
                  <w:iCs/>
                  <w:color w:val="000000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https://www.suk.gov.rs/extfile/sr/1643/Provera%20pfk.pdf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остварити на провери ПФК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се проверава на завршном разговору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Када проверимо Ваше ПФК, ако будете успешни и освојите минималан број бодова који Комисија одреди (о томе ће вас Комисија унапред обавестити), позваћемо вас на завршни разговор са Комисијом.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завршном разговору ћемо проверавати Ваше понашајне компетенције и мотивацију за рад на послу за који сте се пријавили.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су понашајне компетенције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Оне представљају скуп ваших карактеристика- способности, особина, ставова, вештина, које утичу на то како ћете се понашати у радној ситуацији и колико ћете успешно обављате послове.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се проверавају понашајне компетенције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Понашајне компетенције провераваће се путем интервјуа са Комисијом/ провераваће лице које обучено да их проверава.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Приликом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радним ситуацијама на радним местима на којима сте радили.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Како да се припремите за процену мотивације 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Такође, цениће и ваш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добити на завршном разговору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</w:rPr>
              <w:t>Ма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ксимум бодова на завршном разговору који можете добити је 18.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Напомена: Кандидат који је освојио 1 бод у провери једне или више понашајних компетенција, искључује се из даљег изборног поступка и са њим се не обавља разговор о процени мотивације.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ћете бити обавештавани у вези са конкурсним поступком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Сва потребна обавештења и позиве за учешће у изборном поступку добијаћете на контакте које сте навели у обрасцу пријаве.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Проверавајте редовно своју електронску пошту, као и сајт органа који је огласио конкурс како бисте имали увид у ток поступка.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да радите ако желите да уложите жалбу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 којим је одбачена ваша  пријава;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о пријему у радни однос изабраног кандидата (ако сте били кандидат у изборном поступку);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о неуспеху јавног конкурса (ако сте били кандидат у изборном поступку).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сваком решењу ће писати коме и у ком року можете да се жалите.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Коме се можете обратити за подршку у овом конкурсном поступку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нисте сигурни или имате неке недоумице или нејасноће у вези са овим конкурсом, можете се обратити Душану Ивковићу, шефу Одсека за друштвене делатности, скупштинске, опште и заједничке послове,  или Јелени Јовановић, службеници на пословима управљања људским ресурсима, на телефон 037 811 260, радним данима од 10 до 12 часова (понедељак- петак).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Ову информацију за кандидате прати образац пријаве, који је објављен на сајту општине.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Желимо Вам пуно успеха у изборном поступку.</w:t>
      </w:r>
    </w:p>
    <w:p>
      <w:pPr>
        <w:pStyle w:val="Normal"/>
        <w:spacing w:lineRule="auto" w:line="240" w:before="0" w:after="16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type w:val="nextPage"/>
      <w:pgSz w:w="11906" w:h="16838"/>
      <w:pgMar w:left="1417" w:right="848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659" w:hanging="360"/>
      </w:pPr>
      <w:rPr>
        <w:rFonts w:ascii="Calibri" w:hAnsi="Calibri" w:cs="Calibri" w:hint="default"/>
        <w:rFonts w:cs="Calibri"/>
        <w:color w:val="auto"/>
      </w:rPr>
    </w:lvl>
    <w:lvl w:ilvl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9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1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5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7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19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sr-Latn-R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link w:val="CommentText1"/>
    <w:uiPriority w:val="99"/>
    <w:qFormat/>
    <w:rsid w:val="00d306a2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06a2"/>
    <w:rPr>
      <w:sz w:val="16"/>
      <w:szCs w:val="16"/>
    </w:rPr>
  </w:style>
  <w:style w:type="character" w:styleId="CommentTextChar1" w:customStyle="1">
    <w:name w:val="Comment Text Char1"/>
    <w:basedOn w:val="DefaultParagraphFont"/>
    <w:link w:val="CommentText"/>
    <w:uiPriority w:val="99"/>
    <w:qFormat/>
    <w:rsid w:val="00d306a2"/>
    <w:rPr>
      <w:sz w:val="20"/>
      <w:szCs w:val="20"/>
    </w:rPr>
  </w:style>
  <w:style w:type="character" w:styleId="CommentSubjectChar" w:customStyle="1">
    <w:name w:val="Comment Subject Char"/>
    <w:basedOn w:val="CommentTextChar1"/>
    <w:link w:val="CommentSubject"/>
    <w:uiPriority w:val="99"/>
    <w:semiHidden/>
    <w:qFormat/>
    <w:rsid w:val="008e4b41"/>
    <w:rPr>
      <w:b/>
      <w:bCs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mmentText1" w:customStyle="1">
    <w:name w:val="Comment Text1"/>
    <w:basedOn w:val="Normal"/>
    <w:next w:val="Annotationtext"/>
    <w:link w:val="CommentTextChar"/>
    <w:uiPriority w:val="99"/>
    <w:unhideWhenUsed/>
    <w:qFormat/>
    <w:rsid w:val="00d306a2"/>
    <w:pPr>
      <w:spacing w:lineRule="auto" w:line="240"/>
    </w:pPr>
    <w:rPr>
      <w:sz w:val="20"/>
      <w:szCs w:val="20"/>
    </w:rPr>
  </w:style>
  <w:style w:type="paragraph" w:styleId="Annotationtext">
    <w:name w:val="annotation text"/>
    <w:basedOn w:val="Normal"/>
    <w:link w:val="CommentTextChar1"/>
    <w:uiPriority w:val="99"/>
    <w:unhideWhenUsed/>
    <w:qFormat/>
    <w:rsid w:val="00d306a2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818f2"/>
    <w:pPr>
      <w:spacing w:before="0" w:after="16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e4b41"/>
    <w:pPr/>
    <w:rPr>
      <w:b/>
      <w:bCs/>
    </w:rPr>
  </w:style>
  <w:style w:type="paragraph" w:styleId="Revision">
    <w:name w:val="Revision"/>
    <w:uiPriority w:val="99"/>
    <w:semiHidden/>
    <w:qFormat/>
    <w:rsid w:val="00333f8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d306a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tak.suk.gov.rs/kutak-znanja/rad-i-organizacija-drzavnih-organa-u-ap-i-jls" TargetMode="External"/><Relationship Id="rId3" Type="http://schemas.openxmlformats.org/officeDocument/2006/relationships/hyperlink" Target="https://kutak.suk.gov.rs/kutak-znanja/poslovna-komunikacija-za-ap-i-jls" TargetMode="External"/><Relationship Id="rId4" Type="http://schemas.openxmlformats.org/officeDocument/2006/relationships/hyperlink" Target="https://kutak.suk.gov.rs/kutak-znanja/materijali-za-pripremu-ofk/digitalna-pismenost-excel" TargetMode="External"/><Relationship Id="rId5" Type="http://schemas.openxmlformats.org/officeDocument/2006/relationships/hyperlink" Target="https://www.suk.gov.rs/extfile/sr/1643/Provera pfk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Application>LibreOffice/6.4.0.3$Windows_X86_64 LibreOffice_project/b0a288ab3d2d4774cb44b62f04d5d28733ac6df8</Application>
  <Pages>6</Pages>
  <Words>2013</Words>
  <Characters>11684</Characters>
  <CharactersWithSpaces>13637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2023-12-25T10:12:00Z</dcterms:created>
  <dc:creator>Dragana Jankovic</dc:creator>
  <dc:description/>
  <dc:language>sr-Latn-RS</dc:language>
  <cp:lastModifiedBy/>
  <dcterms:modified xsi:type="dcterms:W3CDTF">2025-07-22T08:27:13Z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