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6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 Уредбе о средствима за подстицање програма или недостајућег дела средстава за финансирање програма од јавног интереса кој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реализују удружења („Службени гласник РС”, бр. 16/2018),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(„Сл. лист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17/19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2024.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год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ину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3/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29.03.2024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center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 xml:space="preserve"> КУЛТУРЕ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културе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99/2011 –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р. закони и 44/2018 – др. закон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sr-RS"/>
        </w:rPr>
        <w:t>чији се циљеви по статутарним одредбама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624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lang w:val="sr-CS"/>
        </w:rPr>
      </w:pPr>
      <w:r>
        <w:rPr>
          <w:rFonts w:cs="Times New Roman" w:ascii="Times New Roman" w:hAnsi="Times New Roman"/>
          <w:b w:val="false"/>
          <w:bCs w:val="false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Износ средстава намењених финансирању пројеката удружења грађана и невладиних организација из буџета општине Ћићевац за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55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.000,00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 динара, Програм 15 – Опште јавне услуге управе, Шифра програма 0602 –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опште услуге локалне самоуправе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4001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–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финансирање пројеката удружења грађана на основу конкурса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76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економска класификација 481000 – дотација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невладиним органи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з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ацијама.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оквиру јавног конкурса могуће је поднети пријаву у вредности од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0.000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12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.000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31.12.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4. године.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Избор програма који ће се финансирати средствима из буџета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циљев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и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из других извора: сопствених прихода, буџета Републике Србије,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з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ListParagraph"/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lang w:val="sr-Latn-RS"/>
        </w:rPr>
      </w:pPr>
      <w:r>
        <w:rPr>
          <w:lang w:val="sr-Latn-RS"/>
        </w:rPr>
      </w:r>
    </w:p>
    <w:tbl>
      <w:tblPr>
        <w:tblW w:w="9297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8"/>
        <w:gridCol w:w="4600"/>
        <w:gridCol w:w="3509"/>
      </w:tblGrid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р.б.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КРИТЕРИЈУМ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БРОЈ ПОЕНА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Капацитети удружења за управљање и реализацију пројекта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2.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Број корисника програма/пројекта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3.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 </w:t>
            </w:r>
            <w:r>
              <w:rPr>
                <w:rFonts w:ascii="Times New Roman" w:hAnsi="Times New Roman"/>
                <w:lang w:val="sr-RS"/>
              </w:rPr>
              <w:t>Могућност развијања програма/пројекта и његова одрживост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0-15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4.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Усклађеност планираних активности са циљевима и очекиваним резултатима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0-15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5.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Економска оправданост предлога буџета у односу на планиране активности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0-20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6.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Суфинансирање програма/пројеката из других извора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7.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Промоција пројекта, односно начин информисања циљне групе и шире јавности о предложеном програму/пројекту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en-US"/>
              </w:rPr>
            </w:pPr>
            <w:r>
              <w:rPr>
                <w:lang w:val="sr-R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Законитост и ефикасност коришћења средстава у претходној години (ако су раније коришћена средства из буџета)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57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УКУПНО: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0-100</w:t>
            </w:r>
          </w:p>
        </w:tc>
      </w:tr>
    </w:tbl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;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Образац 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аративн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ог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(ако се програм тако реализује);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Обавезна пратећа документација:</w:t>
      </w:r>
    </w:p>
    <w:p>
      <w:pPr>
        <w:pStyle w:val="ListParagraph"/>
        <w:numPr>
          <w:ilvl w:val="0"/>
          <w:numId w:val="0"/>
        </w:numPr>
        <w:snapToGrid w:val="false"/>
        <w:ind w:left="0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     </w:t>
      </w:r>
      <w:r>
        <w:rPr>
          <w:rFonts w:ascii="Times New Roman" w:hAnsi="Times New Roman"/>
          <w:lang w:val="sr-RS"/>
        </w:rPr>
        <w:t>1. Статут удружења (ако исти није објављен на АПР);</w:t>
      </w:r>
    </w:p>
    <w:p>
      <w:pPr>
        <w:pStyle w:val="ListParagraph"/>
        <w:numPr>
          <w:ilvl w:val="0"/>
          <w:numId w:val="0"/>
        </w:numPr>
        <w:snapToGrid w:val="false"/>
        <w:ind w:left="0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   </w:t>
      </w:r>
      <w:r>
        <w:rPr>
          <w:rFonts w:ascii="Times New Roman" w:hAnsi="Times New Roman"/>
          <w:lang w:val="sr-RS"/>
        </w:rPr>
        <w:t>2. Изјаву да средства за реализацију програма/пројеката нису на други начин већ     обезбеђена (поитписана и оверена);</w:t>
      </w:r>
    </w:p>
    <w:p>
      <w:pPr>
        <w:pStyle w:val="ListParagraph"/>
        <w:numPr>
          <w:ilvl w:val="0"/>
          <w:numId w:val="0"/>
        </w:numPr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3. Изјаву о непостојању сукоба интереса (оверена и потписана);</w:t>
      </w:r>
    </w:p>
    <w:p>
      <w:pPr>
        <w:pStyle w:val="ListParagraph"/>
        <w:numPr>
          <w:ilvl w:val="0"/>
          <w:numId w:val="0"/>
        </w:numPr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4. Интерни акт о антикорупцијској политици (Етички кодекс организације, удружења)</w:t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Конкурсна документација се може преузети са званичне интернет странице надлежног органа – </w:t>
      </w:r>
      <w:r>
        <w:rPr>
          <w:rStyle w:val="InternetLink"/>
          <w:rFonts w:ascii="Times New Roman" w:hAnsi="Times New Roman"/>
          <w:lang w:val="sr-Latn-RS"/>
        </w:rPr>
        <w:t>www.cicevac.rs</w:t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Неблаговремене пријаве, као и пријаве које је поднело удружење које не испуњава услове конкурса одбацују се без разматрања.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Сваки образац мора бити прецизно попуњен, потписан и оверен печатом удружења на местима где је то предвиђено.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У пријави се може захтевати износ срестава који је предвиђен конкурсом (затражена средства не могу бити већа од дозвољеног максимума).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Оверен и одштампан Образац пријаве са пратећом обавезном конкурсном документацијо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, достављ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се у затвореној коверти са назнаком „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Конкурс за суфинансирање/финансирање програма/пројеката у области културе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– не отварати” и истакнутим називом подносиоца пројекта.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Пријаве се предају на писарници Општинске управе општине Ћићевац или поштом на адресу: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b/>
          <w:bCs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037 811 260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 w:color="000000"/>
          <w:lang w:val="en-US" w:eastAsia="en-US" w:bidi="ar-SA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hanging="0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Рок за подношење пријаве на овај јавни конкурс је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15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04.2024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.</w:t>
      </w:r>
      <w:r>
        <w:rPr>
          <w:rFonts w:eastAsia="Calibri" w:cs="Times New Roman" w:ascii="Times New Roman" w:hAnsi="Times New Roman"/>
          <w:b w:val="false"/>
          <w:bCs w:val="false"/>
          <w:color w:val="C9211E"/>
          <w:kern w:val="0"/>
          <w:sz w:val="24"/>
          <w:szCs w:val="24"/>
          <w:lang w:val="sr-RS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Листа вредновања и рангирања пријављених програма,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Style w:val="InternetLink"/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портал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е-Управ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 и огласној табли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дана од дана истека рока за подношење пријава.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Одлуку о избору програма и пројеката који се финансирају из буџета општине Ћићевац, председник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Одлука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се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објављује на званичној интернет страници општине,  порталу е-Управе и огласној табли.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ПРЕДСЕДНИК ОПШТИНЕ ЋИЋЕВАЦ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Бр.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454-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16</w:t>
      </w:r>
      <w:r>
        <w:rPr>
          <w:rFonts w:cs="Times New Roman" w:ascii="Times New Roman" w:hAnsi="Times New Roman"/>
          <w:b w:val="false"/>
          <w:bCs w:val="false"/>
          <w:color w:val="000000"/>
        </w:rPr>
        <w:t>/2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</w:rPr>
        <w:t>-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01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од 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29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.0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.2024</w:t>
      </w:r>
      <w:r>
        <w:rPr>
          <w:rFonts w:cs="Times New Roman" w:ascii="Times New Roman" w:hAnsi="Times New Roman"/>
          <w:b w:val="false"/>
          <w:bCs w:val="false"/>
          <w:color w:val="000000"/>
        </w:rPr>
        <w:t>. године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ab/>
        <w:t>________________________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 xml:space="preserve">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Application>LibreOffice/7.3.0.3$Windows_X86_64 LibreOffice_project/0f246aa12d0eee4a0f7adcefbf7c878fc2238db3</Application>
  <AppVersion>15.0000</AppVersion>
  <Pages>4</Pages>
  <Words>997</Words>
  <Characters>6149</Characters>
  <CharactersWithSpaces>7110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en-GB</dc:language>
  <cp:lastModifiedBy/>
  <cp:lastPrinted>2024-03-29T10:58:40Z</cp:lastPrinted>
  <dcterms:modified xsi:type="dcterms:W3CDTF">2024-03-29T12:46:51Z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