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складу са чланом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6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. Уредбе о средствима за подстицање програма или недостајућег дела средстава за финансирање програма од јавног интереса кој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реализују удружења („Службени гласник РС”, бр. 16/2018), чланом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5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. Одлуке о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начину, критеријумима и постпуку доделе средстава из буџета општине Ћићевац за финансирање и суфинансирање програма/пројеката од јавног интереса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(„Сл. лист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пштине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Ћићевац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”, бр.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17/19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)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и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Одлуком о буџету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општине Ћићевац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за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2024.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год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ину 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>(„Службени лист општине Ћићевац“ бр.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3/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3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>)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,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председник Општине дана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Latn-RS" w:eastAsia="en-US" w:bidi="ar-SA"/>
        </w:rPr>
        <w:t>29.03.2024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. године,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расписује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center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ЈАВНИ КОНКУРС</w:t>
      </w:r>
    </w:p>
    <w:p>
      <w:pPr>
        <w:pStyle w:val="Normal"/>
        <w:snapToGrid w:val="false"/>
        <w:jc w:val="center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ЗА СУФИНАНСИРАЊЕ/ФИНАНСИРАЊЕ ПРОГРАМА/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ПРОЈЕКАТА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  <w:br/>
        <w:t>УДРУЖЕЊА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И НВО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ОБЛАСТИ 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4"/>
          <w:szCs w:val="24"/>
          <w:lang w:val="sr-RS" w:eastAsia="en-US" w:bidi="ar-SA"/>
        </w:rPr>
        <w:t xml:space="preserve"> КУЛТУРЕ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1. ЈАВНИ ИНТЕРЕС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Расписује се Јавни конкурс за подстицање програма/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пројеката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или недостајућег дела средстава за финансирање програма од јавног интереса за општину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Ћићевац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које реализују удружења у области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културе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2. УСЛОВИ КОЈЕ УДРУЖЕЊЕ ПРЕДЛАГАЧ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ПРОГРАМА ТРЕБА ДА ИСПУНИ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На јавном конкурсу може да учествује удружење: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које је регистровано у складу са Законом о удружењима („Службени гласник РС”, бр. 51/2009</w:t>
      </w:r>
      <w:r>
        <w:rPr>
          <w:rFonts w:cs="Times New Roman" w:ascii="Times New Roman" w:hAnsi="Times New Roman"/>
          <w:b w:val="false"/>
          <w:bCs w:val="false"/>
          <w:color w:val="000000"/>
          <w:lang w:val="sr-Latn-RS"/>
        </w:rPr>
        <w:t>,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99/2011 –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 д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р. закони и 44/2018 – др. закон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); 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које је регистровано на територији општине Ћићевац, односно има седиште или огранак и делује на том подручју као општинска, међуопштинска или републичка организација не краће од шест месеци;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sr-RS"/>
        </w:rPr>
        <w:t>чији се циљеви по статутарним одредбама остварују у области у којој се програм реализује;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које је директно одговорно за припрему и извођење програма и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које није у поступку ликвидације, стечајном поступку или под привременом забраном обављања делатности.</w:t>
      </w:r>
    </w:p>
    <w:p>
      <w:pPr>
        <w:pStyle w:val="ListParagraph"/>
        <w:numPr>
          <w:ilvl w:val="0"/>
          <w:numId w:val="0"/>
        </w:numPr>
        <w:tabs>
          <w:tab w:val="left" w:pos="720" w:leader="none"/>
        </w:tabs>
        <w:snapToGrid w:val="false"/>
        <w:ind w:left="624" w:hanging="0"/>
        <w:textAlignment w:val="center"/>
        <w:rPr>
          <w:rFonts w:ascii="Times New Roman" w:hAnsi="Times New Roman" w:cs="Times New Roman"/>
          <w:color w:val="000000"/>
          <w:lang w:val="bg-BG"/>
        </w:rPr>
      </w:pPr>
      <w:r>
        <w:rPr>
          <w:rFonts w:cs="Times New Roman" w:ascii="Times New Roman" w:hAnsi="Times New Roman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3. ИЗНОС СРЕДСТАВА ПЛАНИРАН ЗА ФИНАНСИРАЊЕ И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СУФИНАНСИРАЊЕ ПРОГРАМА УДРУЖЕЊА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lang w:val="sr-CS"/>
        </w:rPr>
      </w:pPr>
      <w:r>
        <w:rPr>
          <w:rFonts w:cs="Times New Roman" w:ascii="Times New Roman" w:hAnsi="Times New Roman"/>
          <w:b w:val="false"/>
          <w:bCs w:val="false"/>
          <w:lang w:val="sr-CS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Износ средстава намењених финансирању пројеката удружења грађана и невладиних организација из буџета општине Ћићевац за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202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4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. годину који се опредељује по овом јавном конкурсу износи 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55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Latn-RS" w:eastAsia="en-US" w:bidi="ar-SA"/>
        </w:rPr>
        <w:t>0</w:t>
      </w:r>
      <w:r>
        <w:rPr>
          <w:rFonts w:cs="Times New Roman" w:ascii="Times New Roman" w:hAnsi="Times New Roman"/>
          <w:b w:val="false"/>
          <w:bCs w:val="false"/>
          <w:color w:val="000000"/>
          <w:lang w:val="sr-Latn-RS"/>
        </w:rPr>
        <w:t>.000,00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 динара, Програм 15 – Опште јавне услуге управе, Шифра програма 0602 –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опште услуге локалне самоуправе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4001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Пројекат 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>–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финансирање пројеката удружења грађана на основу конкурса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, функција 160, позиција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76</w:t>
      </w:r>
      <w:r>
        <w:rPr>
          <w:rFonts w:cs="Times New Roman" w:ascii="Times New Roman" w:hAnsi="Times New Roman"/>
          <w:b w:val="false"/>
          <w:bCs w:val="false"/>
          <w:color w:val="000000"/>
          <w:lang w:val="sr-CS"/>
        </w:rPr>
        <w:t xml:space="preserve">, економска класификација 481000 – дотација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невладиним органи</w:t>
      </w:r>
      <w:r>
        <w:rPr>
          <w:rFonts w:cs="Times New Roman" w:ascii="Times New Roman" w:hAnsi="Times New Roman"/>
          <w:b w:val="false"/>
          <w:bCs w:val="false"/>
          <w:color w:val="000000"/>
          <w:lang w:val="sr-Latn-RS"/>
        </w:rPr>
        <w:t>з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ацијама.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оквиру јавног конкурса могуће је поднети пријаву у вредности од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2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0.000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до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 12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0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.000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динара по програм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у/пројекту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4. ТРАЈАЊЕ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Средства се додељују за програме који ће трајати најдуже до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31.12.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202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4. године.</w:t>
      </w:r>
    </w:p>
    <w:p>
      <w:pPr>
        <w:pStyle w:val="Normal"/>
        <w:snapToGrid w:val="false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5. КРИТЕРИЈУМИ ЗА ИЗБОР ПРОГРАМА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Избор програма који ће се финансирати средствима из буџета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пштине врши се применом следећих критеријума: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референце програма: област у којој се реализује програм, дужина трајања програма, број корисника програма, могућност развијања програма и његова одрживост;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циљев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и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који се постижу: обим задовољавања јавног интереса, степен унапређења стања у области у којој се програм спроводи;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суфинансирање програма из других извора: сопствених прихода, буџета Републике Србије,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јединице локалне самоуправе, фондова Европске уније, поклона, донација, легата, кредита и друго, у случају недостајућег дела средстава за финансирање програма;</w:t>
      </w:r>
    </w:p>
    <w:p>
      <w:pPr>
        <w:pStyle w:val="ListParagraph"/>
        <w:numPr>
          <w:ilvl w:val="0"/>
          <w:numId w:val="2"/>
        </w:numPr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з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аконитост и ефикасност коришћења средстава и одрживост ранијих програма: ако су раније коришћена средства из буџета, да ли су испуњене уговорне обавезе.</w:t>
      </w:r>
    </w:p>
    <w:p>
      <w:pPr>
        <w:pStyle w:val="ListParagraph"/>
        <w:tabs>
          <w:tab w:val="left" w:pos="720" w:leader="none"/>
        </w:tabs>
        <w:snapToGrid w:val="false"/>
        <w:ind w:left="624" w:hanging="340"/>
        <w:jc w:val="both"/>
        <w:textAlignment w:val="center"/>
        <w:rPr>
          <w:lang w:val="sr-Latn-RS"/>
        </w:rPr>
      </w:pPr>
      <w:r>
        <w:rPr>
          <w:lang w:val="sr-Latn-RS"/>
        </w:rPr>
      </w:r>
    </w:p>
    <w:tbl>
      <w:tblPr>
        <w:tblW w:w="9297" w:type="dxa"/>
        <w:jc w:val="righ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188"/>
        <w:gridCol w:w="4600"/>
        <w:gridCol w:w="3509"/>
      </w:tblGrid>
      <w:tr>
        <w:trPr/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р.б.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КРИТЕРИЈУМ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БРОЈ ПОЕНА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</w:r>
          </w:p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Капацитети удружења за управљање и реализацију пројекта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2.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Број корисника програма/пројекта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3.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</w:r>
          </w:p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 xml:space="preserve"> </w:t>
            </w:r>
            <w:r>
              <w:rPr>
                <w:rFonts w:ascii="Times New Roman" w:hAnsi="Times New Roman"/>
                <w:lang w:val="sr-RS"/>
              </w:rPr>
              <w:t>Могућност развијања програма/пројекта и његова одрживост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0-15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4.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Усклађеност планираних активности са циљевима и очекиваним резултатима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0-15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5.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Економска оправданост предлога буџета у односу на планиране активности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0-20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6.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Суфинансирање програма/пројеката из других извора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7.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Промоција пројекта, односно начин информисања циљне групе и шире јавности о предложеном програму/пројекту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en-US"/>
              </w:rPr>
            </w:pPr>
            <w:r>
              <w:rPr>
                <w:lang w:val="sr-RS"/>
              </w:rP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46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Законитост и ефикасност коришћења средстава у претходној години (ако су раније коришћена средства из буџета)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</w:t>
            </w:r>
          </w:p>
        </w:tc>
      </w:tr>
      <w:tr>
        <w:trPr/>
        <w:tc>
          <w:tcPr>
            <w:tcW w:w="5788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Contents"/>
              <w:widowControl w:val="false"/>
              <w:rPr>
                <w:lang w:val="sr-RS"/>
              </w:rPr>
            </w:pPr>
            <w:r>
              <w:rPr>
                <w:lang w:val="sr-RS"/>
              </w:rPr>
              <w:t>УКУПНО: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Contents"/>
              <w:widowControl w:val="false"/>
              <w:jc w:val="center"/>
              <w:rPr>
                <w:rFonts w:ascii="Times New Roman" w:hAnsi="Times New Roman"/>
                <w:lang w:val="sr-RS"/>
              </w:rPr>
            </w:pPr>
            <w:r>
              <w:rPr>
                <w:rFonts w:ascii="Times New Roman" w:hAnsi="Times New Roman"/>
                <w:lang w:val="sr-RS"/>
              </w:rPr>
              <w:t>0-100</w:t>
            </w:r>
          </w:p>
        </w:tc>
      </w:tr>
    </w:tbl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6. ОБАВЕЗНА КОНКУРСНА ДОКУМЕНТАЦИЈА 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  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КОЈУ ТРЕБА ДОСТАВИТИ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Учесник конкурса обавезан је да достави следећу документацију: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Попуњен образац пријаве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;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Образац предлога програма;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Образац буџета програма; 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Образац н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аративн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ог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буџета;</w:t>
      </w:r>
    </w:p>
    <w:p>
      <w:pPr>
        <w:pStyle w:val="ListParagraph"/>
        <w:numPr>
          <w:ilvl w:val="0"/>
          <w:numId w:val="3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Писмену изјаву о обезбеђивању сопственог суфинансирања или доказ о суфинансирању од стране партнерске или донаторске организације (ако се програм тако реализује);</w:t>
      </w:r>
    </w:p>
    <w:p>
      <w:pPr>
        <w:pStyle w:val="ListParagraph"/>
        <w:numPr>
          <w:ilvl w:val="0"/>
          <w:numId w:val="0"/>
        </w:numPr>
        <w:snapToGrid w:val="false"/>
        <w:ind w:left="624" w:hanging="0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ListParagraph"/>
        <w:numPr>
          <w:ilvl w:val="0"/>
          <w:numId w:val="0"/>
        </w:numPr>
        <w:snapToGrid w:val="false"/>
        <w:ind w:left="624" w:hanging="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Обавезна пратећа документација:</w:t>
      </w:r>
    </w:p>
    <w:p>
      <w:pPr>
        <w:pStyle w:val="ListParagraph"/>
        <w:numPr>
          <w:ilvl w:val="0"/>
          <w:numId w:val="0"/>
        </w:numPr>
        <w:snapToGrid w:val="false"/>
        <w:ind w:left="0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 xml:space="preserve">     </w:t>
      </w:r>
      <w:r>
        <w:rPr>
          <w:rFonts w:ascii="Times New Roman" w:hAnsi="Times New Roman"/>
          <w:lang w:val="sr-RS"/>
        </w:rPr>
        <w:t>1. Статут удружења (ако исти није објављен на АПР);</w:t>
      </w:r>
    </w:p>
    <w:p>
      <w:pPr>
        <w:pStyle w:val="ListParagraph"/>
        <w:numPr>
          <w:ilvl w:val="0"/>
          <w:numId w:val="0"/>
        </w:numPr>
        <w:snapToGrid w:val="false"/>
        <w:ind w:left="0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 xml:space="preserve">   </w:t>
      </w:r>
      <w:r>
        <w:rPr>
          <w:rFonts w:ascii="Times New Roman" w:hAnsi="Times New Roman"/>
          <w:lang w:val="sr-RS"/>
        </w:rPr>
        <w:t>2. Изјаву да средства за реализацију програма/пројеката нису на други начин већ     обезбеђена (поитписана и оверена);</w:t>
      </w:r>
    </w:p>
    <w:p>
      <w:pPr>
        <w:pStyle w:val="ListParagraph"/>
        <w:numPr>
          <w:ilvl w:val="0"/>
          <w:numId w:val="0"/>
        </w:numPr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3. Изјаву о непостојању сукоба интереса (оверена и потписана);</w:t>
      </w:r>
    </w:p>
    <w:p>
      <w:pPr>
        <w:pStyle w:val="ListParagraph"/>
        <w:numPr>
          <w:ilvl w:val="0"/>
          <w:numId w:val="0"/>
        </w:numPr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4. Интерни акт о антикорупцијској политици (Етички кодекс организације, удружења)</w:t>
      </w:r>
    </w:p>
    <w:p>
      <w:pPr>
        <w:pStyle w:val="ListParagraph"/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ListParagraph"/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 xml:space="preserve">Конкурсна документација се може преузети са званичне интернет странице надлежног органа – </w:t>
      </w:r>
      <w:r>
        <w:rPr>
          <w:rStyle w:val="InternetLink"/>
          <w:rFonts w:ascii="Times New Roman" w:hAnsi="Times New Roman"/>
          <w:lang w:val="sr-Latn-RS"/>
        </w:rPr>
        <w:t>www.cicevac.rs</w:t>
      </w:r>
    </w:p>
    <w:p>
      <w:pPr>
        <w:pStyle w:val="ListParagraph"/>
        <w:snapToGrid w:val="false"/>
        <w:ind w:left="284" w:hanging="0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Неблаговремене пријаве, као и пријаве које је поднело удружење које не испуњава услове конкурса одбацују се без разматрања.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>Непотпуне пријаве, односно непотпуно или непрецизно представљени програми или остала конкурсна документација, не разматрају се.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Сваки образац мора бити прецизно попуњен, потписан и оверен печатом удружења на местима где је то предвиђено.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  <w:lang w:val="sr-RS"/>
        </w:rPr>
      </w:pPr>
      <w:r>
        <w:rPr>
          <w:rFonts w:ascii="Times New Roman" w:hAnsi="Times New Roman"/>
          <w:lang w:val="sr-RS"/>
        </w:rPr>
        <w:t>У пријави се може захтевати износ срестава који је предвиђен конкурсом (затражена средства не могу бити већа од дозвољеног максимума).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7. НАЧИН ПРИЈАВЉИВАЊА НА КОНКУРС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Оверен и одштампан Образац пријаве са пратећом обавезном конкурсном документацијо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м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, достављ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е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се у затвореној коверти са назнаком „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Конкурс за суфинансирање/финансирање програма/пројеката у области културе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– не отварати” и истакнутим називом подносиоца пројекта.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lang w:val="bg-BG"/>
        </w:rPr>
        <w:t xml:space="preserve">Пријаве се предају на писарници Општинске управе општине Ћићевац или поштом на адресу: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 xml:space="preserve">Општина Ћићевац, </w:t>
      </w:r>
      <w:r>
        <w:rPr>
          <w:rFonts w:cs="Times New Roman" w:ascii="Times New Roman" w:hAnsi="Times New Roman"/>
          <w:b/>
          <w:bCs/>
          <w:color w:val="000000"/>
          <w:lang w:val="sr-CS"/>
        </w:rPr>
        <w:t xml:space="preserve">Комисија за спровођење поступка јавног конкурса за финансирање пројеката удружења грађана и невладиних организација, </w:t>
      </w:r>
      <w:r>
        <w:rPr>
          <w:rFonts w:cs="Times New Roman" w:ascii="Times New Roman" w:hAnsi="Times New Roman"/>
          <w:b/>
          <w:bCs/>
          <w:color w:val="000000"/>
          <w:lang w:val="sr-RS"/>
        </w:rPr>
        <w:t>Карађорђева 106, Ћићевац</w:t>
      </w:r>
      <w:r>
        <w:rPr>
          <w:rFonts w:cs="Times New Roman" w:ascii="Times New Roman" w:hAnsi="Times New Roman"/>
          <w:b/>
          <w:bCs/>
          <w:color w:val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/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Конкурсна документација може се преузети са интернет странице </w:t>
      </w:r>
      <w:hyperlink r:id="rId2">
        <w:r>
          <w:rPr>
            <w:rStyle w:val="InternetLink"/>
            <w:rFonts w:cs="Times New Roman" w:ascii="Times New Roman" w:hAnsi="Times New Roman"/>
            <w:b w:val="false"/>
            <w:bCs w:val="false"/>
            <w:color w:val="000000"/>
            <w:lang w:val="en-US"/>
          </w:rPr>
          <w:t>www.cicevac.rs</w:t>
        </w:r>
      </w:hyperlink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и портала е-Управа</w:t>
      </w:r>
      <w:r>
        <w:rPr>
          <w:rFonts w:cs="Times New Roman" w:ascii="Times New Roman" w:hAnsi="Times New Roman"/>
          <w:b w:val="false"/>
          <w:bCs w:val="false"/>
          <w:color w:val="000000"/>
          <w:u w:val="none" w:color="000000"/>
          <w:lang w:val="bg-BG"/>
        </w:rPr>
        <w:t>.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За додатне информације можете се обратити на број телефона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037 811 260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или путем електронске поште на адресу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u w:val="none" w:color="000000"/>
          <w:lang w:val="en-US" w:eastAsia="en-US" w:bidi="ar-SA"/>
        </w:rPr>
        <w:t>ler@cicevac.ls.gov.rs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hanging="0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snapToGrid w:val="false"/>
        <w:ind w:firstLine="283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8. РОКОВИ ЗА ПОДНОШЕЊЕ ПРИЈАВА НА ЈАВНИ КОНКУРС И</w:t>
        <w:br/>
        <w:t xml:space="preserve">          ОДЛУЧИВАЊЕ О ДОДЕЛИ СРЕДСТАВА УДРУЖЕЊИМА</w:t>
      </w:r>
    </w:p>
    <w:p>
      <w:pPr>
        <w:pStyle w:val="Normal"/>
        <w:snapToGrid w:val="false"/>
        <w:ind w:firstLine="283"/>
        <w:jc w:val="both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Рок за подношење пријаве на овај јавни конкурс је 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15</w:t>
      </w:r>
      <w:r>
        <w:rPr>
          <w:rFonts w:cs="Times New Roman" w:ascii="Times New Roman" w:hAnsi="Times New Roman"/>
          <w:b w:val="false"/>
          <w:bCs w:val="false"/>
          <w:color w:val="000000"/>
          <w:lang w:val="sr-Latn-RS"/>
        </w:rPr>
        <w:t>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Latn-RS" w:eastAsia="en-US" w:bidi="ar-SA"/>
        </w:rPr>
        <w:t>04.2024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.</w:t>
      </w:r>
      <w:r>
        <w:rPr>
          <w:rFonts w:eastAsia="Calibri" w:cs="Times New Roman" w:ascii="Times New Roman" w:hAnsi="Times New Roman"/>
          <w:b w:val="false"/>
          <w:bCs w:val="false"/>
          <w:color w:val="C9211E"/>
          <w:kern w:val="0"/>
          <w:sz w:val="24"/>
          <w:szCs w:val="24"/>
          <w:lang w:val="sr-RS" w:eastAsia="en-US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године.</w:t>
      </w:r>
    </w:p>
    <w:p>
      <w:pPr>
        <w:pStyle w:val="ListParagraph"/>
        <w:numPr>
          <w:ilvl w:val="0"/>
          <w:numId w:val="4"/>
        </w:numPr>
        <w:snapToGrid w:val="false"/>
        <w:ind w:left="624" w:hanging="340"/>
        <w:textAlignment w:val="center"/>
        <w:rPr/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Листа вредновања и рангирања пријављених програма, коју утврђује комисија, биће објављена на званичној интернет страници </w:t>
      </w:r>
      <w:hyperlink r:id="rId3">
        <w:r>
          <w:rPr>
            <w:rStyle w:val="InternetLink"/>
            <w:rFonts w:cs="Times New Roman" w:ascii="Times New Roman" w:hAnsi="Times New Roman"/>
            <w:b w:val="false"/>
            <w:bCs w:val="false"/>
            <w:color w:val="000000"/>
            <w:lang w:val="en-US"/>
          </w:rPr>
          <w:t>www.cicevac.rs</w:t>
        </w:r>
      </w:hyperlink>
      <w:r>
        <w:rPr>
          <w:rStyle w:val="InternetLink"/>
          <w:rFonts w:cs="Times New Roman" w:ascii="Times New Roman" w:hAnsi="Times New Roman"/>
          <w:b w:val="false"/>
          <w:bCs w:val="false"/>
          <w:color w:val="000000"/>
          <w:lang w:val="en-US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портал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у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е-Управ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е и огласној табли</w:t>
      </w:r>
      <w:r>
        <w:rPr>
          <w:rFonts w:cs="Times New Roman" w:ascii="Times New Roman" w:hAnsi="Times New Roman"/>
          <w:b w:val="false"/>
          <w:bCs w:val="false"/>
          <w:color w:val="000000"/>
          <w:u w:val="none" w:color="000000"/>
          <w:lang w:val="bg-BG"/>
        </w:rPr>
        <w:t xml:space="preserve"> </w:t>
      </w:r>
      <w:r>
        <w:rPr>
          <w:rFonts w:cs="Times New Roman" w:ascii="Times New Roman" w:hAnsi="Times New Roman"/>
          <w:b w:val="false"/>
          <w:bCs w:val="false"/>
          <w:i/>
          <w:iCs/>
          <w:color w:val="000000"/>
          <w:lang w:val="bg-BG"/>
        </w:rPr>
        <w:t xml:space="preserve">, 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у року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који не може бити дужи од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>60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 дана од дана истека рока за подношење пријава. 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lang w:val="sr-RS"/>
        </w:rPr>
        <w:t>Учесници конкурса имају право увида у поднете пријаве и приложену документацију у року 3 дана од дана објављивања листе вредновања и рангирања пројеката.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lang w:val="sr-RS"/>
        </w:rPr>
        <w:t>На листу вредновања и рангирања учесници конкурса имају право приговора у року од 8 дана од дана објављивања.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lang w:val="sr-RS"/>
        </w:rPr>
        <w:t>Одлуку о приговору, која мора бити образложена, Општинско веће општине Ћићевац доноси у року од 15 дана од дана његовог пријема.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 xml:space="preserve">Одлуку о избору програма и пројеката који се финансирају из буџета општине Ћићевац, председник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</w:t>
      </w: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  <w:t>пштине доноси у року од 30 дана од дана истека рока за подношење приговора.</w:t>
      </w:r>
    </w:p>
    <w:p>
      <w:pPr>
        <w:pStyle w:val="Normal"/>
        <w:numPr>
          <w:ilvl w:val="0"/>
          <w:numId w:val="4"/>
        </w:numPr>
        <w:snapToGrid w:val="false"/>
        <w:ind w:left="624" w:hanging="340"/>
        <w:jc w:val="both"/>
        <w:textAlignment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 xml:space="preserve">Одлука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lang w:val="sr-RS" w:eastAsia="en-US" w:bidi="ar-SA"/>
        </w:rPr>
        <w:t xml:space="preserve">се 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објављује на званичној интернет страници општине,  порталу е-Управе и огласној табли.</w:t>
      </w:r>
    </w:p>
    <w:p>
      <w:pPr>
        <w:pStyle w:val="ListParagraph"/>
        <w:numPr>
          <w:ilvl w:val="0"/>
          <w:numId w:val="0"/>
        </w:numPr>
        <w:snapToGrid w:val="false"/>
        <w:ind w:left="624" w:hanging="0"/>
        <w:textAlignment w:val="center"/>
        <w:rPr>
          <w:rFonts w:ascii="Times New Roman" w:hAnsi="Times New Roman" w:cs="Times New Roman"/>
          <w:b w:val="false"/>
          <w:b w:val="false"/>
          <w:bCs w:val="false"/>
          <w:color w:val="000000"/>
          <w:lang w:val="bg-BG"/>
        </w:rPr>
      </w:pPr>
      <w:r>
        <w:rPr>
          <w:rFonts w:cs="Times New Roman" w:ascii="Times New Roman" w:hAnsi="Times New Roman"/>
          <w:b w:val="false"/>
          <w:bCs w:val="false"/>
          <w:color w:val="000000"/>
          <w:lang w:val="bg-BG"/>
        </w:rPr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>ПРЕДСЕДНИК ОПШТИНЕ ЋИЋЕВАЦ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>Бр.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 454-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16</w:t>
      </w:r>
      <w:r>
        <w:rPr>
          <w:rFonts w:cs="Times New Roman" w:ascii="Times New Roman" w:hAnsi="Times New Roman"/>
          <w:b w:val="false"/>
          <w:bCs w:val="false"/>
          <w:color w:val="000000"/>
        </w:rPr>
        <w:t>/2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4</w:t>
      </w:r>
      <w:r>
        <w:rPr>
          <w:rFonts w:cs="Times New Roman" w:ascii="Times New Roman" w:hAnsi="Times New Roman"/>
          <w:b w:val="false"/>
          <w:bCs w:val="false"/>
          <w:color w:val="000000"/>
        </w:rPr>
        <w:t>-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000000"/>
          <w:kern w:val="0"/>
          <w:sz w:val="24"/>
          <w:szCs w:val="24"/>
          <w:lang w:val="en-US" w:eastAsia="en-US" w:bidi="ar-SA"/>
        </w:rPr>
        <w:t>01</w:t>
      </w:r>
      <w:r>
        <w:rPr>
          <w:rFonts w:cs="Times New Roman" w:ascii="Times New Roman" w:hAnsi="Times New Roman"/>
          <w:b w:val="false"/>
          <w:bCs w:val="false"/>
          <w:color w:val="000000"/>
        </w:rPr>
        <w:t xml:space="preserve"> од </w:t>
      </w:r>
      <w:r>
        <w:rPr>
          <w:rFonts w:cs="Times New Roman" w:ascii="Times New Roman" w:hAnsi="Times New Roman"/>
          <w:b w:val="false"/>
          <w:bCs w:val="false"/>
          <w:color w:val="000000"/>
          <w:lang w:val="sr-Latn-RS"/>
        </w:rPr>
        <w:t>29</w:t>
      </w:r>
      <w:r>
        <w:rPr>
          <w:rFonts w:cs="Times New Roman" w:ascii="Times New Roman" w:hAnsi="Times New Roman"/>
          <w:b w:val="false"/>
          <w:bCs w:val="false"/>
          <w:color w:val="000000"/>
          <w:lang w:val="en-US"/>
        </w:rPr>
        <w:t>.0</w:t>
      </w:r>
      <w:r>
        <w:rPr>
          <w:rFonts w:cs="Times New Roman" w:ascii="Times New Roman" w:hAnsi="Times New Roman"/>
          <w:b w:val="false"/>
          <w:bCs w:val="false"/>
          <w:color w:val="000000"/>
          <w:lang w:val="sr-RS"/>
        </w:rPr>
        <w:t>3</w:t>
      </w:r>
      <w:r>
        <w:rPr>
          <w:rFonts w:cs="Times New Roman" w:ascii="Times New Roman" w:hAnsi="Times New Roman"/>
          <w:b w:val="false"/>
          <w:bCs w:val="false"/>
          <w:color w:val="000000"/>
          <w:lang w:val="sr-Latn-RS"/>
        </w:rPr>
        <w:t>.2024</w:t>
      </w:r>
      <w:r>
        <w:rPr>
          <w:rFonts w:cs="Times New Roman" w:ascii="Times New Roman" w:hAnsi="Times New Roman"/>
          <w:b w:val="false"/>
          <w:bCs w:val="false"/>
          <w:color w:val="000000"/>
        </w:rPr>
        <w:t>. године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color w:val="000000"/>
        </w:rPr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ab/>
        <w:t>ПРЕДСЕДНИК ОПШТИНЕ</w:t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ab/>
        <w:tab/>
        <w:t>________________________</w:t>
      </w:r>
    </w:p>
    <w:p>
      <w:pPr>
        <w:pStyle w:val="Normal"/>
        <w:tabs>
          <w:tab w:val="clear" w:pos="720"/>
          <w:tab w:val="left" w:pos="6405" w:leader="none"/>
        </w:tabs>
        <w:rPr>
          <w:rFonts w:ascii="Times New Roman" w:hAnsi="Times New Roman"/>
        </w:rPr>
      </w:pPr>
      <w:r>
        <w:rPr>
          <w:rFonts w:cs="Times New Roman" w:ascii="Times New Roman" w:hAnsi="Times New Roman"/>
          <w:b w:val="false"/>
          <w:bCs w:val="false"/>
        </w:rPr>
        <w:tab/>
        <w:t xml:space="preserve">          </w:t>
      </w:r>
      <w:r>
        <w:rPr>
          <w:rFonts w:eastAsia="Calibri" w:cs="Times New Roman" w:ascii="Times New Roman" w:hAnsi="Times New Roman" w:eastAsiaTheme="minorHAnsi"/>
          <w:b w:val="false"/>
          <w:bCs w:val="false"/>
          <w:color w:val="auto"/>
          <w:kern w:val="0"/>
          <w:sz w:val="24"/>
          <w:szCs w:val="24"/>
          <w:lang w:val="sr-RS" w:eastAsia="en-US" w:bidi="ar-SA"/>
        </w:rPr>
        <w:t>др Мирјана Кркић</w:t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yriad Pro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brajanjenumeracija" w:customStyle="1">
    <w:name w:val="Nabrajanje numeracija"/>
    <w:uiPriority w:val="99"/>
    <w:qFormat/>
    <w:rsid w:val="00607519"/>
    <w:rPr>
      <w:rFonts w:ascii="Minion Pro" w:hAnsi="Minion Pro" w:cs="Minion Pro"/>
      <w:sz w:val="22"/>
      <w:szCs w:val="22"/>
    </w:rPr>
  </w:style>
  <w:style w:type="character" w:styleId="FootnoteCharacters">
    <w:name w:val="Footnote Characters"/>
    <w:basedOn w:val="DefaultParagraphFont"/>
    <w:uiPriority w:val="99"/>
    <w:qFormat/>
    <w:rsid w:val="009f428a"/>
    <w:rPr>
      <w:w w:val="100"/>
      <w:vertAlign w:val="superscript"/>
    </w:rPr>
  </w:style>
  <w:style w:type="character" w:styleId="FootnoteAnchor">
    <w:name w:val="Footnote Anchor"/>
    <w:rPr>
      <w:w w:val="100"/>
      <w:vertAlign w:val="superscript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ekst" w:customStyle="1">
    <w:name w:val="Tekst"/>
    <w:basedOn w:val="Normal"/>
    <w:uiPriority w:val="99"/>
    <w:qFormat/>
    <w:rsid w:val="002a2bd5"/>
    <w:pPr>
      <w:spacing w:lineRule="atLeast" w:line="264"/>
      <w:ind w:firstLine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aslovPrilog" w:customStyle="1">
    <w:name w:val="Naslov Prilog"/>
    <w:basedOn w:val="Normal"/>
    <w:uiPriority w:val="99"/>
    <w:qFormat/>
    <w:rsid w:val="002a2bd5"/>
    <w:pPr>
      <w:suppressAutoHyphens w:val="true"/>
      <w:spacing w:lineRule="atLeast" w:line="320"/>
      <w:ind w:left="340" w:hanging="0"/>
      <w:textAlignment w:val="center"/>
    </w:pPr>
    <w:rPr>
      <w:rFonts w:ascii="Myriad Pro" w:hAnsi="Myriad Pro" w:cs="Myriad Pro"/>
      <w:b/>
      <w:bCs/>
      <w:color w:val="0019B2"/>
      <w:sz w:val="26"/>
      <w:szCs w:val="26"/>
      <w:lang w:val="ru-RU"/>
    </w:rPr>
  </w:style>
  <w:style w:type="paragraph" w:styleId="ListParagraph">
    <w:name w:val="List Paragraph"/>
    <w:basedOn w:val="Normal"/>
    <w:uiPriority w:val="34"/>
    <w:qFormat/>
    <w:rsid w:val="002a2bd5"/>
    <w:pPr>
      <w:spacing w:before="0" w:after="0"/>
      <w:ind w:left="720" w:hanging="0"/>
      <w:contextualSpacing/>
    </w:pPr>
    <w:rPr/>
  </w:style>
  <w:style w:type="paragraph" w:styleId="Nabrajanje1" w:customStyle="1">
    <w:name w:val="Nabrajanje 1."/>
    <w:basedOn w:val="Normal"/>
    <w:uiPriority w:val="99"/>
    <w:qFormat/>
    <w:rsid w:val="00214a94"/>
    <w:pPr>
      <w:tabs>
        <w:tab w:val="left" w:pos="720" w:leader="none"/>
      </w:tabs>
      <w:spacing w:lineRule="atLeast" w:line="264"/>
      <w:ind w:left="624" w:hanging="34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NoParagraphStyle" w:customStyle="1">
    <w:name w:val="[No Paragraph Style]"/>
    <w:qFormat/>
    <w:rsid w:val="00607519"/>
    <w:pPr>
      <w:widowControl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Calibri" w:cs="Times New Roman"/>
      <w:color w:val="000000"/>
      <w:kern w:val="0"/>
      <w:sz w:val="24"/>
      <w:szCs w:val="24"/>
      <w:lang w:val="en-US" w:eastAsia="en-US" w:bidi="ar-SA"/>
    </w:rPr>
  </w:style>
  <w:style w:type="paragraph" w:styleId="Tekstispodnaslova" w:customStyle="1">
    <w:name w:val="Tekst ispod naslova"/>
    <w:basedOn w:val="Normal"/>
    <w:uiPriority w:val="99"/>
    <w:qFormat/>
    <w:rsid w:val="00607519"/>
    <w:pPr>
      <w:spacing w:lineRule="atLeast" w:line="264"/>
      <w:ind w:left="567" w:right="567" w:hanging="0"/>
      <w:jc w:val="both"/>
      <w:textAlignment w:val="center"/>
    </w:pPr>
    <w:rPr>
      <w:rFonts w:ascii="Minion Pro" w:hAnsi="Minion Pro" w:cs="Minion Pro"/>
      <w:color w:val="000000"/>
      <w:sz w:val="22"/>
      <w:szCs w:val="22"/>
      <w:lang w:val="ru-RU"/>
    </w:rPr>
  </w:style>
  <w:style w:type="paragraph" w:styleId="Clannaslov" w:customStyle="1">
    <w:name w:val="Clan naslov"/>
    <w:basedOn w:val="Tekstispodnaslova"/>
    <w:uiPriority w:val="99"/>
    <w:qFormat/>
    <w:rsid w:val="00607519"/>
    <w:pPr>
      <w:ind w:left="0" w:right="0" w:hanging="0"/>
    </w:pPr>
    <w:rPr>
      <w:i/>
      <w:iCs/>
    </w:rPr>
  </w:style>
  <w:style w:type="paragraph" w:styleId="Clan" w:customStyle="1">
    <w:name w:val="Clan"/>
    <w:basedOn w:val="Normal"/>
    <w:uiPriority w:val="99"/>
    <w:qFormat/>
    <w:rsid w:val="00607519"/>
    <w:pPr>
      <w:suppressAutoHyphens w:val="true"/>
      <w:spacing w:lineRule="atLeast" w:line="264"/>
      <w:jc w:val="center"/>
      <w:textAlignment w:val="center"/>
    </w:pPr>
    <w:rPr>
      <w:rFonts w:ascii="Minion Pro" w:hAnsi="Minion Pro" w:cs="Minion Pro"/>
      <w:b/>
      <w:bCs/>
      <w:color w:val="000000"/>
      <w:sz w:val="22"/>
      <w:szCs w:val="22"/>
    </w:rPr>
  </w:style>
  <w:style w:type="paragraph" w:styleId="Nabrajanje" w:customStyle="1">
    <w:name w:val="Nabrajanje"/>
    <w:basedOn w:val="Normal"/>
    <w:uiPriority w:val="99"/>
    <w:qFormat/>
    <w:rsid w:val="00607519"/>
    <w:pPr>
      <w:tabs>
        <w:tab w:val="left" w:pos="720" w:leader="none"/>
      </w:tabs>
      <w:spacing w:lineRule="atLeast" w:line="264"/>
      <w:ind w:left="567" w:hanging="283"/>
      <w:jc w:val="both"/>
      <w:textAlignment w:val="center"/>
    </w:pPr>
    <w:rPr>
      <w:rFonts w:ascii="Minion Pro" w:hAnsi="Minion Pro" w:cs="Minion Pro"/>
      <w:color w:val="000000"/>
      <w:sz w:val="22"/>
      <w:szCs w:val="22"/>
      <w:lang w:val="bg-BG"/>
    </w:rPr>
  </w:style>
  <w:style w:type="paragraph" w:styleId="Fusnota" w:customStyle="1">
    <w:name w:val="Fusnota"/>
    <w:basedOn w:val="NoParagraphStyle"/>
    <w:uiPriority w:val="99"/>
    <w:qFormat/>
    <w:rsid w:val="009f428a"/>
    <w:pPr>
      <w:ind w:left="340" w:hanging="340"/>
      <w:jc w:val="both"/>
    </w:pPr>
    <w:rPr>
      <w:rFonts w:ascii="Minion Pro" w:hAnsi="Minion Pro" w:cs="Minion Pro"/>
      <w:sz w:val="18"/>
      <w:szCs w:val="18"/>
      <w:lang w:val="bg-BG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cevac.rs/" TargetMode="External"/><Relationship Id="rId3" Type="http://schemas.openxmlformats.org/officeDocument/2006/relationships/hyperlink" Target="http://www.cicevac.rs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BA47D7A-A76D-2A4C-818A-EE73AE6F2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Application>LibreOffice/7.3.0.3$Windows_X86_64 LibreOffice_project/0f246aa12d0eee4a0f7adcefbf7c878fc2238db3</Application>
  <AppVersion>15.0000</AppVersion>
  <Pages>4</Pages>
  <Words>997</Words>
  <Characters>6149</Characters>
  <CharactersWithSpaces>7110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:description/>
  <dc:language>en-GB</dc:language>
  <cp:lastModifiedBy/>
  <cp:lastPrinted>2024-03-29T10:58:40Z</cp:lastPrinted>
  <dcterms:modified xsi:type="dcterms:W3CDTF">2024-03-29T12:46:51Z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