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6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 Уредбе о средствима за подстицање програма или недостајућег дела средстава за финансирање програма од јавног интереса кој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реализују удружења („Службени гласник РС”, бр. 16/2018),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(„Сл. лист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17/19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2023.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год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ину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0/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2 и 2/23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.05.2023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 године,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ДРУГИ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ОБЛАСТИ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>БОРАЧКО-ИНВАЛИДСК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en-US" w:eastAsia="en-US" w:bidi="ar-SA"/>
        </w:rPr>
        <w:t>E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 xml:space="preserve"> ЗАШТИТ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en-US" w:eastAsia="en-US" w:bidi="ar-SA"/>
        </w:rPr>
        <w:t>E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борачко-инвалидск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e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 заштит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e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99/2011 –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р. закони и 44/2018 – др. закон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sr-RS"/>
        </w:rPr>
        <w:t>чији се циљеви по статутарним одредбама остварују у области у којој се програм реализује;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624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lang w:val="sr-CS"/>
        </w:rPr>
      </w:pPr>
      <w:r>
        <w:rPr>
          <w:rFonts w:cs="Times New Roman" w:ascii="Times New Roman" w:hAnsi="Times New Roman"/>
          <w:b w:val="false"/>
          <w:bCs w:val="false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Износ средстава намењених финансирању пројеката удружења грађана и невладиних организација из буџета општине Ћићевац за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.000,00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4001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–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финансирање пројеката удружења грађана на основу конкурса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76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0.000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10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.000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31.12.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3. године.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Избор програма који ће се финансирати средствима из буџета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до 20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до 20 бодова за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до 20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до 20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до 20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Образац 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аративн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ог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(ако се програм тако реализује);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Статут удружења (ако исти није објављен на АПР).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Неблаговремене пријаве, као и пријаве које је поднело удружење које не испуњава услове конкурса одбацују се без разматрања.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Сваки образац мора бити прецизно попуњен, потписан и оверен печатом удружења на местима где је то предвиђено.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У пријави се може захтевати износ срестава који је предвиђен конкурсом (затражена средства не могу бити већа од дозвољеног максимума).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Оверен и одштампан Образац пријаве са пратећом обавезном конкурсном документацијо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м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, достављ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се у затвореној коверти са назнаком „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Конкурс за суфинансирање/финансирање програма/пројеката у области борачко-инвалидск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e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 заштит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e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– не отварати” и истакнутим називом подносиоца пројекта.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Пријаве се предају на писарници Општинске управе општине Ћићевац или поштом на адресу: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b/>
          <w:bCs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037 811 260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 w:color="000000"/>
          <w:lang w:val="en-US" w:eastAsia="en-US" w:bidi="ar-SA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Рок за подношење пријаве на овај јавни конкурс је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05.2023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Листа вредновања и рангирања пријављених програма,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Style w:val="InternetLink"/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портал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е-Управ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 и огласној табли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дана од дана истека рока за подношење пријава.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Одлуку о избору програма и пројеката који се финансирају из буџета општине Ћићевац, председник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Одлука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се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објављује на званичној интернет страници општине,  порталу е-Управе и огласној табли.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ПРЕДСЕДНИК ОПШТИНЕ ЋИЋЕВАЦ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Бр. 454-</w:t>
      </w:r>
      <w:r>
        <w:rPr>
          <w:rFonts w:cs="Times New Roman" w:ascii="Times New Roman" w:hAnsi="Times New Roman"/>
          <w:b w:val="false"/>
          <w:bCs w:val="false"/>
        </w:rPr>
        <w:t>21</w:t>
      </w:r>
      <w:r>
        <w:rPr>
          <w:rFonts w:cs="Times New Roman" w:ascii="Times New Roman" w:hAnsi="Times New Roman"/>
          <w:b w:val="false"/>
          <w:bCs w:val="false"/>
        </w:rPr>
        <w:t>/2</w:t>
      </w:r>
      <w:r>
        <w:rPr>
          <w:rFonts w:cs="Times New Roman" w:ascii="Times New Roman" w:hAnsi="Times New Roman"/>
          <w:b w:val="false"/>
          <w:bCs w:val="false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</w:rPr>
        <w:t>-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01</w:t>
      </w:r>
      <w:r>
        <w:rPr>
          <w:rFonts w:cs="Times New Roman" w:ascii="Times New Roman" w:hAnsi="Times New Roman"/>
          <w:b w:val="false"/>
          <w:bCs w:val="false"/>
        </w:rPr>
        <w:t xml:space="preserve"> од </w:t>
      </w:r>
      <w:r>
        <w:rPr>
          <w:rFonts w:cs="Times New Roman" w:ascii="Times New Roman" w:hAnsi="Times New Roman"/>
          <w:b w:val="false"/>
          <w:bCs w:val="false"/>
          <w:lang w:val="en-US"/>
        </w:rPr>
        <w:t>0</w:t>
      </w:r>
      <w:r>
        <w:rPr>
          <w:rFonts w:cs="Times New Roman" w:ascii="Times New Roman" w:hAnsi="Times New Roman"/>
          <w:b w:val="false"/>
          <w:bCs w:val="false"/>
          <w:lang w:val="en-US"/>
        </w:rPr>
        <w:t>9</w:t>
      </w:r>
      <w:r>
        <w:rPr>
          <w:rFonts w:cs="Times New Roman" w:ascii="Times New Roman" w:hAnsi="Times New Roman"/>
          <w:b w:val="false"/>
          <w:bCs w:val="false"/>
          <w:lang w:val="en-US"/>
        </w:rPr>
        <w:t>.05.2023</w:t>
      </w:r>
      <w:r>
        <w:rPr>
          <w:rFonts w:cs="Times New Roman" w:ascii="Times New Roman" w:hAnsi="Times New Roman"/>
          <w:b w:val="false"/>
          <w:bCs w:val="false"/>
        </w:rPr>
        <w:t>. године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 xml:space="preserve">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др Мирјана Кркић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Application>LibreOffice/7.3.0.3$Windows_X86_64 LibreOffice_project/0f246aa12d0eee4a0f7adcefbf7c878fc2238db3</Application>
  <AppVersion>15.0000</AppVersion>
  <Pages>3</Pages>
  <Words>887</Words>
  <Characters>5326</Characters>
  <CharactersWithSpaces>6186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:language>en-GB</dc:language>
  <cp:lastModifiedBy/>
  <cp:lastPrinted>2023-05-05T10:28:45Z</cp:lastPrinted>
  <dcterms:modified xsi:type="dcterms:W3CDTF">2023-05-09T08:39:03Z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