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29.04.2021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У ОБЛАСТИ ЗАШТИТ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Е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ЖИВОТ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ИЊА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30"/>
        <w:gridCol w:w="1750"/>
        <w:gridCol w:w="2162"/>
        <w:gridCol w:w="1979"/>
        <w:gridCol w:w="1425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454-9/21-04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узгајивача голубова српских високолетача СРБ-904 „Слога Ћићевац“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Српски високолетач – категорија спорт“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100.000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454-9/21-04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за заштиту животиња „Руке спаса 37210“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„</w:t>
            </w:r>
            <w:r>
              <w:rPr>
                <w:rFonts w:cs="Times New Roman" w:ascii="Times New Roman" w:hAnsi="Times New Roman"/>
                <w:lang w:val="sr-RS"/>
              </w:rPr>
              <w:t>Златни котлић“ „Организација српске лиге и лиге ветерана“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68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454-9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Друштво пчелара Ћићевац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Свеобухватна заштита пчелињих друштава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60.000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58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454-9/21-04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Удружење за збрињавање животиња „Појате“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Брига о напуштеним животињама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заштите животиња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454-9/21-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29.04.2021.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LibreOffice/6.3.0.4$Windows_X86_64 LibreOffice_project/057fc023c990d676a43019934386b85b21a9ee99</Application>
  <Pages>2</Pages>
  <Words>261</Words>
  <Characters>1653</Characters>
  <CharactersWithSpaces>1882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2021-04-29T14:28:49Z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