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дана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9</w:t>
      </w:r>
      <w:r>
        <w:rPr>
          <w:rFonts w:cs="Times New Roman" w:ascii="Times New Roman" w:hAnsi="Times New Roman"/>
          <w:color w:val="000000"/>
          <w:lang w:val="sr-RS"/>
        </w:rPr>
        <w:t>.04.2021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У ОБЛАСТИ 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ПРОМОВИСАЊА ЉУДСКИХ И МАЊИНСКИХ ПРАВА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09"/>
        <w:gridCol w:w="1330"/>
        <w:gridCol w:w="1750"/>
        <w:gridCol w:w="2162"/>
        <w:gridCol w:w="1979"/>
        <w:gridCol w:w="1425"/>
      </w:tblGrid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sr-RS" w:eastAsia="en-US" w:bidi="ar-SA"/>
              </w:rPr>
              <w:t>Вредност пројекта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1.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454-1</w:t>
            </w:r>
            <w:r>
              <w:rPr>
                <w:rFonts w:cs="Times New Roman" w:ascii="Times New Roman" w:hAnsi="Times New Roman"/>
                <w:lang w:val="sr-RS"/>
              </w:rPr>
              <w:t>2</w:t>
            </w:r>
            <w:r>
              <w:rPr>
                <w:rFonts w:cs="Times New Roman" w:ascii="Times New Roman" w:hAnsi="Times New Roman"/>
                <w:lang w:val="sr-RS"/>
              </w:rPr>
              <w:t>/21-04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Удружење „Уна“ Ћићевац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Информисана жена, јака жена 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50.000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4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вредновања и 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</w:t>
      </w:r>
      <w:r>
        <w:rPr>
          <w:rFonts w:cs="Times New Roman" w:ascii="Times New Roman" w:hAnsi="Times New Roman"/>
          <w:color w:val="000000"/>
          <w:lang w:val="sr-RS"/>
        </w:rPr>
        <w:t>људска и мањинска права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 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Бр. 454-12/21-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04</w:t>
      </w:r>
      <w:r>
        <w:rPr>
          <w:rFonts w:cs="Times New Roman" w:ascii="Times New Roman" w:hAnsi="Times New Roman"/>
          <w:color w:val="000000"/>
          <w:lang w:val="sr-RS"/>
        </w:rPr>
        <w:t xml:space="preserve"> од 2</w:t>
      </w:r>
      <w:r>
        <w:rPr>
          <w:rFonts w:cs="Times New Roman" w:ascii="Times New Roman" w:hAnsi="Times New Roman"/>
          <w:color w:val="000000"/>
          <w:lang w:val="sr-RS"/>
        </w:rPr>
        <w:t>9.</w:t>
      </w:r>
      <w:r>
        <w:rPr>
          <w:rFonts w:cs="Times New Roman" w:ascii="Times New Roman" w:hAnsi="Times New Roman"/>
          <w:color w:val="000000"/>
          <w:lang w:val="sr-RS"/>
        </w:rPr>
        <w:t>04.2021.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LibreOffice/6.3.0.4$Windows_X86_64 LibreOffice_project/057fc023c990d676a43019934386b85b21a9ee99</Application>
  <Pages>1</Pages>
  <Words>218</Words>
  <Characters>1349</Characters>
  <CharactersWithSpaces>1554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cp:lastPrinted>2021-04-27T09:30:16Z</cp:lastPrinted>
  <dcterms:modified xsi:type="dcterms:W3CDTF">2021-04-29T12:43:44Z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