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2020.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16/19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.01.2020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ЗАШТИТА ЖИВОТИЊА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заштита животиња.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20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ПА 0001 – функционисање локалне самоуправе, функција 160, позиција 8</w:t>
      </w:r>
      <w:r>
        <w:rPr>
          <w:rFonts w:cs="Times New Roman" w:ascii="Times New Roman" w:hAnsi="Times New Roman"/>
          <w:color w:val="000000"/>
          <w:lang w:val="sr-RS"/>
        </w:rPr>
        <w:t>4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</w:t>
      </w:r>
      <w:r>
        <w:rPr>
          <w:rFonts w:cs="Times New Roman" w:ascii="Times New Roman" w:hAnsi="Times New Roman"/>
          <w:color w:val="000000"/>
          <w:lang w:val="sr-RS"/>
        </w:rPr>
        <w:t>0</w:t>
      </w:r>
      <w:r>
        <w:rPr>
          <w:rFonts w:cs="Times New Roman" w:ascii="Times New Roman" w:hAnsi="Times New Roman"/>
          <w:color w:val="000000"/>
          <w:lang w:val="sr-RS"/>
        </w:rPr>
        <w:t xml:space="preserve">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31.12.2020.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none" w:color="000000"/>
          <w:lang w:val="en-US" w:eastAsia="en-US" w:bidi="ar-SA"/>
        </w:rPr>
        <w:t>kabinetcicevac@gmail.com.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17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.02.20020.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из става 1. овог члана објављује се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>6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 xml:space="preserve">/20-01 од 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  <w:lang w:val="sr-RS"/>
        </w:rPr>
        <w:t>7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RS"/>
        </w:rPr>
        <w:t>20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  Златан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LibreOffice/6.3.0.4$Windows_X86_64 LibreOffice_project/057fc023c990d676a43019934386b85b21a9ee99</Application>
  <Pages>3</Pages>
  <Words>818</Words>
  <Characters>4881</Characters>
  <CharactersWithSpaces>5678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dcterms:modified xsi:type="dcterms:W3CDTF">2020-01-27T14:00:40Z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