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чланом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Конкурсна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 финансирање пројеката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 xml:space="preserve"> на седници одржаној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24</w:t>
      </w:r>
      <w:r>
        <w:rPr>
          <w:rFonts w:cs="Times New Roman" w:ascii="Times New Roman" w:hAnsi="Times New Roman"/>
          <w:color w:val="000000"/>
          <w:lang w:val="sr-RS"/>
        </w:rPr>
        <w:t>.02.2020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ЗАШТИТА И ПРОМОВИСАЊЕ ЉУДСКИХ И МАЊИНСКИХ ПРАВА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818"/>
        <w:gridCol w:w="1640"/>
        <w:gridCol w:w="1852"/>
        <w:gridCol w:w="1271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/1/20-01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жена „Уна“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Информисана жена, јака жена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90.000,00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    </w:t>
            </w:r>
            <w:r>
              <w:rPr>
                <w:rFonts w:cs="Times New Roman" w:ascii="Times New Roman" w:hAnsi="Times New Roman"/>
                <w:lang w:val="sr-RS"/>
              </w:rPr>
              <w:t>90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>
        <w:rPr>
          <w:rFonts w:cs="Times New Roman" w:ascii="Times New Roman" w:hAnsi="Times New Roman"/>
          <w:color w:val="000000"/>
          <w:lang w:val="sr-RS"/>
        </w:rPr>
        <w:t>8.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left="283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10038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91"/>
        <w:gridCol w:w="1685"/>
        <w:gridCol w:w="2181"/>
        <w:gridCol w:w="2179"/>
        <w:gridCol w:w="2802"/>
      </w:tblGrid>
      <w:tr>
        <w:trPr>
          <w:trHeight w:val="244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>
        <w:trPr>
          <w:trHeight w:val="3751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 xml:space="preserve">  </w:t>
            </w: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454-7/2/20-01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Међуопштинска организација слепих Крушевац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Видљиви у свету таме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На јавном конкурсу може да учествује удружење:</w:t>
            </w:r>
          </w:p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 xml:space="preserve">„ </w:t>
            </w:r>
            <w:r>
              <w:rPr>
                <w:rFonts w:cs="Times New Roman" w:ascii="Times New Roman" w:hAnsi="Times New Roman"/>
                <w:lang w:val="sr-RS"/>
              </w:rPr>
              <w:t>које је регистровано на територији општине Ћићевац, односно има седиште или огранак и делује на том подручју као општинска , међуопштинска или републичка организација не краће од шест месеци.“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адресу: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, са назнаком: „ПРИГОВОР по Јавном конкурсу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са суфинансирање/финансирање програма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p>
      <w:pPr>
        <w:pStyle w:val="Normal"/>
        <w:suppressAutoHyphens w:val="true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Application>LibreOffice/6.3.4.2$Windows_X86_64 LibreOffice_project/60da17e045e08f1793c57c00ba83cdfce946d0aa</Application>
  <Pages>2</Pages>
  <Words>277</Words>
  <Characters>1732</Characters>
  <CharactersWithSpaces>1999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dcterms:modified xsi:type="dcterms:W3CDTF">2020-02-24T13:17:46Z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